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95A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DJEČJI VRTIĆ KRIJESNICA GORJANI</w:t>
      </w:r>
    </w:p>
    <w:p w14:paraId="5EA227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Bolokan 1, 31422 Gorjani</w:t>
      </w:r>
    </w:p>
    <w:p w14:paraId="4AC89C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 31348951987</w:t>
      </w:r>
    </w:p>
    <w:p w14:paraId="4982D4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7E54F5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temelju članka 82. Zakona o proračunu (Narodne novine, broj 144/21) Upravno vijeće Dječjeg vrtića Krijesnica Gorjani na svojoj </w:t>
      </w:r>
      <w:r>
        <w:rPr>
          <w:rFonts w:hint="default" w:ascii="Times New Roman" w:hAnsi="Times New Roman" w:cs="Times New Roman"/>
          <w:szCs w:val="24"/>
          <w:lang w:val="hr-HR"/>
        </w:rPr>
        <w:t>8.</w:t>
      </w:r>
      <w:r>
        <w:rPr>
          <w:rFonts w:ascii="Times New Roman" w:hAnsi="Times New Roman" w:cs="Times New Roman"/>
          <w:szCs w:val="24"/>
        </w:rPr>
        <w:t xml:space="preserve"> sjednici održanoj dana </w:t>
      </w:r>
      <w:r>
        <w:rPr>
          <w:rFonts w:hint="default" w:ascii="Times New Roman" w:hAnsi="Times New Roman" w:cs="Times New Roman"/>
          <w:szCs w:val="24"/>
          <w:lang w:val="hr-HR"/>
        </w:rPr>
        <w:t xml:space="preserve">31. ožujka 2026. godine </w:t>
      </w:r>
      <w:r>
        <w:rPr>
          <w:rFonts w:ascii="Times New Roman" w:hAnsi="Times New Roman" w:cs="Times New Roman"/>
          <w:szCs w:val="24"/>
        </w:rPr>
        <w:t>donosi:</w:t>
      </w:r>
    </w:p>
    <w:p w14:paraId="4DC2B472">
      <w:pPr>
        <w:spacing w:after="0" w:line="240" w:lineRule="auto"/>
        <w:jc w:val="both"/>
        <w:rPr>
          <w:rFonts w:hint="default"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</w:rPr>
        <w:t>KLASA:</w:t>
      </w:r>
      <w:r>
        <w:rPr>
          <w:rFonts w:hint="default" w:ascii="Times New Roman" w:hAnsi="Times New Roman" w:cs="Times New Roman"/>
          <w:szCs w:val="24"/>
          <w:lang w:val="hr-HR"/>
        </w:rPr>
        <w:t>400-02/26/01-01</w:t>
      </w:r>
    </w:p>
    <w:p w14:paraId="04B9FE20">
      <w:pPr>
        <w:spacing w:after="0" w:line="240" w:lineRule="auto"/>
        <w:jc w:val="both"/>
        <w:rPr>
          <w:rFonts w:hint="default"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</w:rPr>
        <w:t>URBROJ:</w:t>
      </w:r>
      <w:r>
        <w:rPr>
          <w:rFonts w:hint="default" w:ascii="Times New Roman" w:hAnsi="Times New Roman" w:cs="Times New Roman"/>
          <w:szCs w:val="24"/>
          <w:lang w:val="hr-HR"/>
        </w:rPr>
        <w:t>2158-21-1-02-26-2</w:t>
      </w:r>
    </w:p>
    <w:p w14:paraId="4D2BC612">
      <w:pPr>
        <w:spacing w:after="0" w:line="240" w:lineRule="auto"/>
        <w:jc w:val="both"/>
        <w:rPr>
          <w:rFonts w:hint="default"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</w:rPr>
        <w:t>Gorjani</w:t>
      </w:r>
      <w:r>
        <w:rPr>
          <w:rFonts w:hint="default" w:ascii="Times New Roman" w:hAnsi="Times New Roman" w:cs="Times New Roman"/>
          <w:szCs w:val="24"/>
          <w:lang w:val="hr-HR"/>
        </w:rPr>
        <w:t>, 31. ožujka 2026. godine</w:t>
      </w:r>
    </w:p>
    <w:p w14:paraId="6EF0A1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 </w:t>
      </w:r>
    </w:p>
    <w:p w14:paraId="0B096D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RASPODJELI REZULTATA</w:t>
      </w:r>
    </w:p>
    <w:p w14:paraId="220E3C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5A2E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77213F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utvrđuju se rezultat poslovanja za razdoblje 1.1.2025 – 31.12.2025. i raspodjela rezultata poslovanja</w:t>
      </w:r>
    </w:p>
    <w:p w14:paraId="0AF9D0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6B522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Stanja na osnovnim računima podskupine 922 iskazanih u bilanci na dan 31.12.2025. g. utvrđena su kako slijedi:</w:t>
      </w:r>
    </w:p>
    <w:tbl>
      <w:tblPr>
        <w:tblStyle w:val="12"/>
        <w:tblW w:w="5000" w:type="pct"/>
        <w:tblInd w:w="0" w:type="dxa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4587"/>
        <w:gridCol w:w="3259"/>
      </w:tblGrid>
      <w:tr w14:paraId="20921917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pct"/>
            <w:tcBorders>
              <w:bottom w:val="single" w:color="000000" w:themeColor="text1" w:sz="4" w:space="0"/>
              <w:insideH w:val="single" w:sz="4" w:space="0"/>
            </w:tcBorders>
          </w:tcPr>
          <w:p w14:paraId="2702B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Broj računa</w:t>
            </w:r>
          </w:p>
        </w:tc>
        <w:tc>
          <w:tcPr>
            <w:tcW w:w="2262" w:type="pct"/>
            <w:tcBorders>
              <w:bottom w:val="single" w:color="000000" w:themeColor="text1" w:sz="4" w:space="0"/>
              <w:insideH w:val="single" w:sz="4" w:space="0"/>
            </w:tcBorders>
          </w:tcPr>
          <w:p w14:paraId="2A42FD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Naziv računa</w:t>
            </w:r>
          </w:p>
        </w:tc>
        <w:tc>
          <w:tcPr>
            <w:tcW w:w="1607" w:type="pct"/>
            <w:tcBorders>
              <w:bottom w:val="single" w:color="000000" w:themeColor="text1" w:sz="4" w:space="0"/>
              <w:insideH w:val="single" w:sz="4" w:space="0"/>
            </w:tcBorders>
          </w:tcPr>
          <w:p w14:paraId="4D0B4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AE8ED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pct"/>
            <w:shd w:val="clear" w:color="auto" w:fill="CCCCCC" w:themeFill="text1" w:themeFillTint="33"/>
          </w:tcPr>
          <w:p w14:paraId="64A60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92221</w:t>
            </w:r>
          </w:p>
          <w:p w14:paraId="625418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92222</w:t>
            </w:r>
          </w:p>
        </w:tc>
        <w:tc>
          <w:tcPr>
            <w:tcW w:w="2262" w:type="pct"/>
            <w:shd w:val="clear" w:color="auto" w:fill="CCCCCC" w:themeFill="text1" w:themeFillTint="33"/>
          </w:tcPr>
          <w:p w14:paraId="7166929C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Manjak prihoda poslovanja</w:t>
            </w:r>
          </w:p>
          <w:p w14:paraId="638635C4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Manjak prihoda od nefinancijske imovine</w:t>
            </w:r>
          </w:p>
        </w:tc>
        <w:tc>
          <w:tcPr>
            <w:tcW w:w="1607" w:type="pct"/>
            <w:shd w:val="clear" w:color="auto" w:fill="CCCCCC" w:themeFill="text1" w:themeFillTint="33"/>
          </w:tcPr>
          <w:p w14:paraId="710212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-13.767,64</w:t>
            </w:r>
          </w:p>
          <w:p w14:paraId="5A210A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-99,99</w:t>
            </w:r>
          </w:p>
        </w:tc>
      </w:tr>
      <w:tr w14:paraId="75DFA3E5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pct"/>
          </w:tcPr>
          <w:p w14:paraId="1FB9F4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pct"/>
          </w:tcPr>
          <w:p w14:paraId="1B494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UKUPAN REZULTAT (manjak)</w:t>
            </w:r>
          </w:p>
        </w:tc>
        <w:tc>
          <w:tcPr>
            <w:tcW w:w="1607" w:type="pct"/>
          </w:tcPr>
          <w:p w14:paraId="0F10D5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-13.867,63</w:t>
            </w:r>
          </w:p>
        </w:tc>
      </w:tr>
    </w:tbl>
    <w:p w14:paraId="18E799F2">
      <w:pPr>
        <w:pStyle w:val="11"/>
        <w:rPr>
          <w:rFonts w:ascii="Times New Roman" w:hAnsi="Times New Roman" w:cs="Times New Roman"/>
          <w:i/>
          <w:sz w:val="24"/>
          <w:szCs w:val="24"/>
        </w:rPr>
      </w:pPr>
    </w:p>
    <w:p w14:paraId="46D8E525">
      <w:pPr>
        <w:rPr>
          <w:rFonts w:ascii="Times New Roman" w:hAnsi="Times New Roman" w:cs="Times New Roman"/>
          <w:sz w:val="24"/>
          <w:szCs w:val="24"/>
        </w:rPr>
      </w:pPr>
    </w:p>
    <w:p w14:paraId="0204033C">
      <w:pPr>
        <w:tabs>
          <w:tab w:val="left" w:pos="40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3F8059E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Utvrđeni manjak prihoda poslovanja po računu 92221 u iznosu od -13.767,64 eura iskazan prema izvorima financiranja: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957"/>
      </w:tblGrid>
      <w:tr w14:paraId="326A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 w14:paraId="106BE68A">
            <w:pPr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za posebne namjene (41)</w:t>
            </w:r>
          </w:p>
        </w:tc>
        <w:tc>
          <w:tcPr>
            <w:tcW w:w="4957" w:type="dxa"/>
          </w:tcPr>
          <w:p w14:paraId="3C78D6A8">
            <w:pPr>
              <w:tabs>
                <w:tab w:val="left" w:pos="405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-13.767,64</w:t>
            </w:r>
          </w:p>
        </w:tc>
      </w:tr>
    </w:tbl>
    <w:p w14:paraId="0D06DB11">
      <w:pPr>
        <w:tabs>
          <w:tab w:val="left" w:pos="40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F95091E">
      <w:pPr>
        <w:tabs>
          <w:tab w:val="left" w:pos="40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62BF9A02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Utvrđeni manjak prihoda od nefinancijske imovine na računu 92222 u iznosu od -99,99 eura iskazan prema izvorima financiranja: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957"/>
      </w:tblGrid>
      <w:tr w14:paraId="10C6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 w14:paraId="6072F7DC">
            <w:pPr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za posebne namjene (41)</w:t>
            </w:r>
          </w:p>
        </w:tc>
        <w:tc>
          <w:tcPr>
            <w:tcW w:w="4957" w:type="dxa"/>
          </w:tcPr>
          <w:p w14:paraId="05622096">
            <w:pPr>
              <w:tabs>
                <w:tab w:val="left" w:pos="405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-99,99</w:t>
            </w:r>
          </w:p>
        </w:tc>
      </w:tr>
    </w:tbl>
    <w:p w14:paraId="718E1452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DC2858">
      <w:pPr>
        <w:tabs>
          <w:tab w:val="left" w:pos="40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0758E03A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Manjak prihoda poslovanja u iznosu od -13.767,64  eura s izvora financiranja prihodi za posebne namjene (41) pokriti će se </w:t>
      </w:r>
      <w:r>
        <w:rPr>
          <w:rFonts w:ascii="Times New Roman" w:hAnsi="Times New Roman" w:cs="Times New Roman"/>
        </w:rPr>
        <w:t>uplatom sredstava roditelja za sufinanciranje cijene vrtića.</w:t>
      </w:r>
    </w:p>
    <w:p w14:paraId="5AB0FE8A">
      <w:pPr>
        <w:tabs>
          <w:tab w:val="left" w:pos="40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4AE8E707">
      <w:pPr>
        <w:pStyle w:val="4"/>
      </w:pPr>
      <w:r>
        <w:t>Manjak prihoda od nefinancijske imovine  u iznosu -99,99 eura prihodi za posebne namjene (41) pokriti će se uplatom sredstava roditelja za sufinanciranje cijene vrtića.</w:t>
      </w:r>
    </w:p>
    <w:p w14:paraId="38BEE4CA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B63476">
      <w:pPr>
        <w:tabs>
          <w:tab w:val="left" w:pos="40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7F5F7156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je dopuna financijskim izvještajima i objavit će se na Internet stranicama dječjeg vrtića.</w:t>
      </w:r>
    </w:p>
    <w:p w14:paraId="57D72A92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6A4C9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AADDA3">
      <w:pPr>
        <w:tabs>
          <w:tab w:val="left" w:pos="40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ca </w:t>
      </w:r>
      <w:r>
        <w:rPr>
          <w:rFonts w:ascii="Times New Roman" w:hAnsi="Times New Roman" w:cs="Times New Roman"/>
          <w:sz w:val="24"/>
          <w:szCs w:val="24"/>
        </w:rPr>
        <w:t>Upravnog vijeća:</w:t>
      </w:r>
    </w:p>
    <w:p w14:paraId="5C6812BE">
      <w:pPr>
        <w:tabs>
          <w:tab w:val="left" w:pos="4050"/>
        </w:tabs>
        <w:wordWrap w:val="0"/>
        <w:jc w:val="righ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Ž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eljka Florijančić, mag oec.</w:t>
      </w:r>
      <w:bookmarkStart w:id="0" w:name="_GoBack"/>
      <w:bookmarkEnd w:id="0"/>
    </w:p>
    <w:sectPr>
      <w:pgSz w:w="11906" w:h="16838"/>
      <w:pgMar w:top="851" w:right="566" w:bottom="70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D7"/>
    <w:rsid w:val="00064A64"/>
    <w:rsid w:val="000F0845"/>
    <w:rsid w:val="00183EF5"/>
    <w:rsid w:val="0019025E"/>
    <w:rsid w:val="001E3A64"/>
    <w:rsid w:val="002C464A"/>
    <w:rsid w:val="00375630"/>
    <w:rsid w:val="004E128B"/>
    <w:rsid w:val="004F4AA3"/>
    <w:rsid w:val="00506C17"/>
    <w:rsid w:val="00536980"/>
    <w:rsid w:val="0054260F"/>
    <w:rsid w:val="0056641A"/>
    <w:rsid w:val="005C09CD"/>
    <w:rsid w:val="005F30FC"/>
    <w:rsid w:val="005F3E44"/>
    <w:rsid w:val="00623C5A"/>
    <w:rsid w:val="006D41C8"/>
    <w:rsid w:val="007016D1"/>
    <w:rsid w:val="00761D4A"/>
    <w:rsid w:val="007957D7"/>
    <w:rsid w:val="007E7089"/>
    <w:rsid w:val="00880FE6"/>
    <w:rsid w:val="00892F2F"/>
    <w:rsid w:val="009B3553"/>
    <w:rsid w:val="00A203AF"/>
    <w:rsid w:val="00A33DA9"/>
    <w:rsid w:val="00B633B5"/>
    <w:rsid w:val="00BF4864"/>
    <w:rsid w:val="00CB1FFA"/>
    <w:rsid w:val="00CF67A0"/>
    <w:rsid w:val="00D26DAF"/>
    <w:rsid w:val="00D544B1"/>
    <w:rsid w:val="00E31492"/>
    <w:rsid w:val="00E9481F"/>
    <w:rsid w:val="00EA6FFB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bs-Latn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Zaglavlje Char"/>
    <w:basedOn w:val="2"/>
    <w:link w:val="6"/>
    <w:uiPriority w:val="99"/>
  </w:style>
  <w:style w:type="character" w:customStyle="1" w:styleId="10">
    <w:name w:val="Podnožje Char"/>
    <w:basedOn w:val="2"/>
    <w:link w:val="5"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table" w:customStyle="1" w:styleId="12">
    <w:name w:val="List Table 6 Colorful"/>
    <w:basedOn w:val="3"/>
    <w:uiPriority w:val="5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Tijelo teksta Char"/>
    <w:basedOn w:val="2"/>
    <w:link w:val="4"/>
    <w:uiPriority w:val="1"/>
    <w:rPr>
      <w:rFonts w:ascii="Times New Roman" w:hAnsi="Times New Roman" w:eastAsia="Times New Roman" w:cs="Times New Roman"/>
      <w:sz w:val="24"/>
      <w:szCs w:val="24"/>
      <w:lang w:val="bs-Lat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1380</Characters>
  <Lines>11</Lines>
  <Paragraphs>3</Paragraphs>
  <TotalTime>13</TotalTime>
  <ScaleCrop>false</ScaleCrop>
  <LinksUpToDate>false</LinksUpToDate>
  <CharactersWithSpaces>1619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2026-03-23T11:14:00Z</dcterms:created>
  <dc:creator>Korisnik</dc:creator>
  <cp:lastModifiedBy>Krijesnica Gorjani</cp:lastModifiedBy>
  <dcterms:modified xsi:type="dcterms:W3CDTF">2026-04-01T06:14:35Z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2787ABEE7020458AA1A4E30549CD1684_12</vt:lpwstr>
  </property>
</Properties>
</file>