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2A0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Liberation Serif" w:hAnsi="Liberation Serif" w:cs="Times New Roman"/>
          <w:sz w:val="24"/>
          <w:szCs w:val="24"/>
          <w:lang w:val="hr-HR"/>
        </w:rPr>
        <w:t xml:space="preserve">24. veljače </w:t>
      </w:r>
      <w:r>
        <w:rPr>
          <w:rFonts w:ascii="Liberation Serif" w:hAnsi="Liberation Serif" w:cs="Times New Roman"/>
          <w:sz w:val="24"/>
          <w:szCs w:val="24"/>
        </w:rPr>
        <w:t xml:space="preserve">2026. Upravno vijeće Dječjeg vrtića Krijesnica Gorjani dana </w:t>
      </w:r>
      <w:r>
        <w:rPr>
          <w:rFonts w:hint="default" w:ascii="Liberation Serif" w:hAnsi="Liberation Serif" w:cs="Times New Roman"/>
          <w:sz w:val="24"/>
          <w:szCs w:val="24"/>
          <w:lang w:val="hr-HR"/>
        </w:rPr>
        <w:t>26. veljače</w:t>
      </w:r>
      <w:r>
        <w:rPr>
          <w:rFonts w:ascii="Liberation Serif" w:hAnsi="Liberation Serif" w:cs="Times New Roman"/>
          <w:sz w:val="24"/>
          <w:szCs w:val="24"/>
        </w:rPr>
        <w:t xml:space="preserve"> 2026. godine raspisuje</w:t>
      </w:r>
    </w:p>
    <w:p w14:paraId="3B0308C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E73FFD8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JAVNI NATJEČAJ</w:t>
      </w:r>
    </w:p>
    <w:p w14:paraId="432B0DF6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ZA PRIJEM U RADNI ODNOS</w:t>
      </w:r>
    </w:p>
    <w:p w14:paraId="65C36005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3478EDD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ascii="Liberation Serif" w:hAnsi="Liberation Serif" w:cs="Times New Roman"/>
          <w:sz w:val="24"/>
          <w:szCs w:val="24"/>
        </w:rPr>
        <w:t xml:space="preserve">Na radno mjesto:  </w:t>
      </w:r>
      <w:r>
        <w:rPr>
          <w:rFonts w:ascii="Liberation Serif" w:hAnsi="Liberation Serif" w:cs="Times New Roman"/>
          <w:b/>
          <w:bCs/>
          <w:sz w:val="24"/>
          <w:szCs w:val="24"/>
        </w:rPr>
        <w:t>KUHAR/ICA</w:t>
      </w:r>
      <w:r>
        <w:rPr>
          <w:rFonts w:ascii="Liberation Serif" w:hAnsi="Liberation Serif" w:cs="Times New Roman"/>
          <w:sz w:val="24"/>
          <w:szCs w:val="24"/>
        </w:rPr>
        <w:t xml:space="preserve"> – 1 izvršitelj/ica na određeno puno radno vrijeme - do povratka </w:t>
      </w:r>
      <w:r>
        <w:rPr>
          <w:rFonts w:ascii="Liberation Serif" w:hAnsi="Liberation Serif" w:cs="Times New Roman"/>
          <w:color w:val="000000" w:themeColor="text1"/>
          <w:sz w:val="24"/>
          <w:szCs w:val="24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odsutne radnice</w:t>
      </w:r>
    </w:p>
    <w:p w14:paraId="3B406F1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Probni rad: 3 mjeseca</w:t>
      </w:r>
    </w:p>
    <w:p w14:paraId="31F328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5872854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Na natječaj se mogu prijaviti osobe oba spola.</w:t>
      </w:r>
    </w:p>
    <w:p w14:paraId="3C6F4E4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151AEC1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4DED55D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b/>
          <w:bCs/>
          <w:sz w:val="24"/>
          <w:szCs w:val="24"/>
          <w:u w:val="single"/>
        </w:rPr>
        <w:t>Poslovi i radni zadaci:</w:t>
      </w:r>
    </w:p>
    <w:p w14:paraId="33AC296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organizira i raspoređuje rad u kuhinji</w:t>
      </w:r>
    </w:p>
    <w:p w14:paraId="6EBE0FD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stručno vodi i organizira rad na tehnologiji i proizvodnji gotovih jela i vodi potrebnu evidenciju, preuzima i kontrolira prispjele namirnice po količini i kakvoći i vodi evidenciju o prometu robe</w:t>
      </w:r>
    </w:p>
    <w:p w14:paraId="0C73864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u suradnji sa zdravstvenim voditeljem sastavlja jelovnik </w:t>
      </w:r>
    </w:p>
    <w:p w14:paraId="46F20D8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statistički obrađuje biološke vrijednosti namirnica</w:t>
      </w:r>
    </w:p>
    <w:p w14:paraId="4EFEE54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surađuje s inspekcijskim službama</w:t>
      </w:r>
    </w:p>
    <w:p w14:paraId="23AF268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nadzire i odgovara za obradu, pripremanje i higijensku ispravnost hrane te i sam vrši obradu i priprema hranu</w:t>
      </w:r>
    </w:p>
    <w:p w14:paraId="11657F9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odgovara za kakvoću i kvantitetu hrane</w:t>
      </w:r>
    </w:p>
    <w:p w14:paraId="7DDD152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odgovara za higijenu i čistoću prostora kuhinje i osoblja</w:t>
      </w:r>
    </w:p>
    <w:p w14:paraId="25807931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prati unaprjeđenje na područjima prehrane te predlaže unaprjeđenje tehnologije</w:t>
      </w:r>
    </w:p>
    <w:p w14:paraId="4CB61D59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vrši raspodjelu hrane za distribuciju prema skupinama i o tome vodi evidenciju </w:t>
      </w:r>
    </w:p>
    <w:p w14:paraId="0190C34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obavlja i druge poslove po nalogu voditelja i ravnatelja, koji nisu predviđeni ovim opisom i popisom poslova</w:t>
      </w:r>
    </w:p>
    <w:p w14:paraId="29A0AD33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42143AA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b/>
          <w:bCs/>
          <w:sz w:val="24"/>
          <w:szCs w:val="24"/>
          <w:u w:val="single"/>
        </w:rPr>
        <w:t>Uvjeti za radno mjesto:</w:t>
      </w:r>
    </w:p>
    <w:p w14:paraId="5B2D9055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>SSS, smjer kuhar – najmanje jedna godina iskustva rada u struci</w:t>
      </w:r>
    </w:p>
    <w:p w14:paraId="7E06FE94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6D61794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>da nije pravomoćno osuđivan/a za kazneno djelo iz članka 25. Zakona o predškolskom odgoju i obrazovanju</w:t>
      </w:r>
    </w:p>
    <w:p w14:paraId="4F76D9B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D8BD0A6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  <w:u w:val="single"/>
        </w:rPr>
      </w:pPr>
      <w:r>
        <w:rPr>
          <w:rFonts w:ascii="Liberation Serif" w:hAnsi="Liberation Serif" w:cs="Times New Roman"/>
          <w:b/>
          <w:bCs/>
          <w:sz w:val="24"/>
          <w:szCs w:val="24"/>
          <w:u w:val="single"/>
        </w:rPr>
        <w:t>Kandidati su dužni dostaviti:</w:t>
      </w:r>
    </w:p>
    <w:p w14:paraId="17D0317F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vlastoručno potpisanu prijavu</w:t>
      </w:r>
    </w:p>
    <w:p w14:paraId="290789A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životopis</w:t>
      </w:r>
    </w:p>
    <w:p w14:paraId="2138FEE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presliku odgovarajuće isprave o završenom školovanju</w:t>
      </w:r>
    </w:p>
    <w:p w14:paraId="2297839D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presliku osobne iskaznice</w:t>
      </w:r>
    </w:p>
    <w:p w14:paraId="29A0F182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1E5DC90B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0EF6630C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1D4271BE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Potvrda Hrvatskog zavoda za socijalni rad (prema mjestu stanovanja) da kandidatu nisu izrečene zaštitne mjere iz članka 25. Zakona o predškolskom odgoju i obrazovanju - ne starija od 3 mjeseca od dana objave natječaja</w:t>
      </w:r>
    </w:p>
    <w:p w14:paraId="19124A36">
      <w:pPr>
        <w:pStyle w:val="8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DB5B85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  <w:t>Ako kandidat uz prijavu priloži dokumente u kojima osobni podaci nisu istovjetni, dužan je dostaviti i dokaz o njihovoj promjeni (presliku vjenčanog ili rodnog lista i sl.).</w:t>
      </w:r>
    </w:p>
    <w:p w14:paraId="6F6D6FF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  <w:t>Preslike dokumenata nije potrebno ovjeravati, uz obvezu predočenja izvornika preslikanih dokumenata na zahtjev.</w:t>
      </w:r>
    </w:p>
    <w:p w14:paraId="546E385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23735B9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1B8C588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22C721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2E2156F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5011F23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5B85C91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Liberation Serif" w:hAnsi="Liberation Serif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Liberation Serif" w:hAnsi="Liberation Serif" w:cs="Times New Roman"/>
          <w:sz w:val="24"/>
          <w:szCs w:val="24"/>
        </w:rPr>
        <w:fldChar w:fldCharType="end"/>
      </w: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3680A8D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00DAE58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68A42B3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D1A6ED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Liberation Serif" w:hAnsi="Liberation Serif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Liberation Serif" w:hAnsi="Liberation Serif" w:cs="Times New Roman"/>
          <w:sz w:val="24"/>
          <w:szCs w:val="24"/>
        </w:rPr>
        <w:fldChar w:fldCharType="end"/>
      </w: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A1A0FB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54D96D3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343ED3EF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955373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0534061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7DA29F2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Liberation Serif" w:hAnsi="Liberation Serif" w:cs="Times New Roman"/>
          <w:b/>
          <w:bCs/>
          <w:sz w:val="24"/>
          <w:szCs w:val="24"/>
        </w:rPr>
        <w:t>,,NATJEČAJ ZA KUHARA – NE OTVARAJ“</w:t>
      </w:r>
    </w:p>
    <w:p w14:paraId="47880C5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94E673B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Nepotpune i/ili nepravovremene prijave neće se razmatrati.</w:t>
      </w:r>
    </w:p>
    <w:p w14:paraId="5FDB256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Urednom prijavom smatra se prijava koja sadrži sve podatke i priloge navedene u tekstu natječaja.</w:t>
      </w:r>
    </w:p>
    <w:p w14:paraId="75372B5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uvjete, provodi prethodnu provjeru sposobnosti kandidata te podnosi Izvješće o provedenom postupku.</w:t>
      </w:r>
    </w:p>
    <w:p w14:paraId="6085E47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0B9BB1C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Kandidati koji ispunjavaju formalne uvjete natječaja bit će pozvani na intervju.</w:t>
      </w:r>
    </w:p>
    <w:p w14:paraId="6F0010B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Ako kandidat ne pristupi intervjuu, smatrat će se da je povukao prijavu.</w:t>
      </w:r>
    </w:p>
    <w:p w14:paraId="708ED64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2BF8E3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Liberation Serif" w:hAnsi="Liberation Serif" w:cs="Times New Roman"/>
          <w:sz w:val="24"/>
          <w:szCs w:val="24"/>
        </w:rPr>
        <w:t>https://dvkrijesnica.hr</w:t>
      </w:r>
      <w:r>
        <w:rPr>
          <w:rStyle w:val="7"/>
          <w:rFonts w:ascii="Liberation Serif" w:hAnsi="Liberation Serif" w:cs="Times New Roman"/>
          <w:sz w:val="24"/>
          <w:szCs w:val="24"/>
        </w:rPr>
        <w:fldChar w:fldCharType="end"/>
      </w:r>
      <w:r>
        <w:rPr>
          <w:rFonts w:ascii="Liberation Serif" w:hAnsi="Liberation Serif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79BF391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7FDAC7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19CD9F1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005D94C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U skladu s Općom uredbom Europske unije 2016/679 Europskog parlamenta i Vijeća od 17.</w:t>
      </w:r>
    </w:p>
    <w:p w14:paraId="2121FC4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FD6E83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2963F7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90EBE9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Liberation Serif" w:hAnsi="Liberation Serif" w:cs="Times New Roman"/>
          <w:sz w:val="24"/>
          <w:szCs w:val="24"/>
        </w:rPr>
        <w:t>https://dvkrijesnica.hr</w:t>
      </w:r>
      <w:r>
        <w:rPr>
          <w:rStyle w:val="7"/>
          <w:rFonts w:ascii="Liberation Serif" w:hAnsi="Liberation Serif" w:cs="Times New Roman"/>
          <w:sz w:val="24"/>
          <w:szCs w:val="24"/>
        </w:rPr>
        <w:fldChar w:fldCharType="end"/>
      </w:r>
      <w:r>
        <w:rPr>
          <w:rFonts w:ascii="Liberation Serif" w:hAnsi="Liberation Serif" w:cs="Times New Roman"/>
          <w:sz w:val="24"/>
          <w:szCs w:val="24"/>
        </w:rPr>
        <w:t xml:space="preserve"> i Hrvatskom zavodu za zapošljavanje.</w:t>
      </w:r>
    </w:p>
    <w:p w14:paraId="05B327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4FE9E7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711C33F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F7C326E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5AA7B18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E53575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0E4AC51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6578534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541FCD04">
      <w:pPr>
        <w:spacing w:after="0" w:line="240" w:lineRule="auto"/>
        <w:jc w:val="both"/>
        <w:rPr>
          <w:rFonts w:hint="default" w:ascii="Liberation Serif" w:hAnsi="Liberation Serif" w:cs="Times New Roman"/>
          <w:sz w:val="24"/>
          <w:szCs w:val="24"/>
          <w:lang w:val="hr-HR"/>
        </w:rPr>
      </w:pPr>
      <w:r>
        <w:rPr>
          <w:rFonts w:ascii="Liberation Serif" w:hAnsi="Liberation Serif" w:cs="Times New Roman"/>
          <w:sz w:val="24"/>
          <w:szCs w:val="24"/>
        </w:rPr>
        <w:t xml:space="preserve">KLASA: </w:t>
      </w:r>
      <w:r>
        <w:rPr>
          <w:rFonts w:hint="default" w:ascii="Liberation Serif" w:hAnsi="Liberation Serif" w:cs="Times New Roman"/>
          <w:sz w:val="24"/>
          <w:szCs w:val="24"/>
          <w:lang w:val="hr-HR"/>
        </w:rPr>
        <w:t>112-01/26-01/01</w:t>
      </w:r>
    </w:p>
    <w:p w14:paraId="630906D1">
      <w:pPr>
        <w:spacing w:after="0" w:line="240" w:lineRule="auto"/>
        <w:jc w:val="both"/>
        <w:rPr>
          <w:rFonts w:hint="default" w:ascii="Liberation Serif" w:hAnsi="Liberation Serif" w:cs="Times New Roman"/>
          <w:sz w:val="24"/>
          <w:szCs w:val="24"/>
          <w:lang w:val="hr-HR"/>
        </w:rPr>
      </w:pPr>
      <w:r>
        <w:rPr>
          <w:rFonts w:ascii="Liberation Serif" w:hAnsi="Liberation Serif" w:cs="Times New Roman"/>
          <w:sz w:val="24"/>
          <w:szCs w:val="24"/>
        </w:rPr>
        <w:t xml:space="preserve">URBROJ: </w:t>
      </w:r>
      <w:r>
        <w:rPr>
          <w:rFonts w:hint="default" w:ascii="Liberation Serif" w:hAnsi="Liberation Serif" w:cs="Times New Roman"/>
          <w:sz w:val="24"/>
          <w:szCs w:val="24"/>
          <w:lang w:val="hr-HR"/>
        </w:rPr>
        <w:t>2158-21-1-02-26-10</w:t>
      </w:r>
      <w:bookmarkStart w:id="0" w:name="_GoBack"/>
      <w:bookmarkEnd w:id="0"/>
    </w:p>
    <w:p w14:paraId="6C575D22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Gorjani, 2026.</w:t>
      </w:r>
    </w:p>
    <w:p w14:paraId="6E9CE00E">
      <w:pPr>
        <w:spacing w:after="0" w:line="240" w:lineRule="auto"/>
        <w:ind w:left="4248"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PREDSJEDNICA UPRAVNOG VIJEĆA:</w:t>
      </w:r>
    </w:p>
    <w:p w14:paraId="134C58EC">
      <w:pPr>
        <w:spacing w:after="0" w:line="240" w:lineRule="auto"/>
        <w:ind w:left="5664"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Željka Florijančić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2020603050405020304"/>
    <w:charset w:val="EE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3BEE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FBF3DC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06B0C28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4623450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21B054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1A6BE1F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FBF3DC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06B0C28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4623450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21B054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71A6BE1F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9B6187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EF9423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0B6E57CE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232B3E2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79B6187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0EF9423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0B6E57CE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232B3E2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103FF"/>
    <w:multiLevelType w:val="multilevel"/>
    <w:tmpl w:val="14F103F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D4312"/>
    <w:rsid w:val="001E205A"/>
    <w:rsid w:val="001F30D5"/>
    <w:rsid w:val="0020785E"/>
    <w:rsid w:val="00241F13"/>
    <w:rsid w:val="00244EE9"/>
    <w:rsid w:val="00282C3A"/>
    <w:rsid w:val="00286866"/>
    <w:rsid w:val="00300062"/>
    <w:rsid w:val="00312DA5"/>
    <w:rsid w:val="00325E09"/>
    <w:rsid w:val="00351473"/>
    <w:rsid w:val="00384C15"/>
    <w:rsid w:val="00396A3B"/>
    <w:rsid w:val="003B1F1E"/>
    <w:rsid w:val="00415162"/>
    <w:rsid w:val="00417FEE"/>
    <w:rsid w:val="00470153"/>
    <w:rsid w:val="0048743A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6477C"/>
    <w:rsid w:val="00820309"/>
    <w:rsid w:val="008254A6"/>
    <w:rsid w:val="008309F8"/>
    <w:rsid w:val="008452D6"/>
    <w:rsid w:val="008A7CE5"/>
    <w:rsid w:val="008D1B28"/>
    <w:rsid w:val="008E36A5"/>
    <w:rsid w:val="00933606"/>
    <w:rsid w:val="00940F07"/>
    <w:rsid w:val="00974D81"/>
    <w:rsid w:val="00982383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2031C"/>
    <w:rsid w:val="00C44314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E098C"/>
    <w:rsid w:val="00FE7556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1330</Words>
  <Characters>7583</Characters>
  <Lines>63</Lines>
  <Paragraphs>17</Paragraphs>
  <TotalTime>201</TotalTime>
  <ScaleCrop>false</ScaleCrop>
  <LinksUpToDate>false</LinksUpToDate>
  <CharactersWithSpaces>8896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2026-02-26T07:24:05Z</cp:lastPrinted>
  <dcterms:modified xsi:type="dcterms:W3CDTF">2026-02-26T07:24:10Z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EB38D26BB59546C78C90D0770FF49EA3_13</vt:lpwstr>
  </property>
</Properties>
</file>