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db9827cf894bc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52428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Krijesnica Gorjani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96.746,68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113.012,71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99.689,21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121.903,71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2.942,53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8.891,00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302,2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2.942,53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8.990,99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305,6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I PRIMITAKA - ostvaren u ovom izvještajnom razdoblju u iznosu od 8.990,99 eura odnosi se na plaće djelatnika dječjeg vrtića za koje proračunski korisnik očekuje novac od nadležnog proračuna. Manjak prihoda pokrit će se u srpnju 2025.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46.347,23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43.013,99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upravnih i administrativnih pristojbi, pristojbi po posebnim propisima i naknada  odnose se na sufinanciranja roditelja dječjem vrtiću, prihodi su manji u odnosu na prethodno razbolje zbog manjeg broja polaznika.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50.399,45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69.998,72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iz nadležnog proračuna i od HZZO-a na temelju ugovornih obveza odnose se na prijenose sredstava nadležnog proračuna (Općina Gorjani), za tekuće financiranje redovne djelatnosti vrtića, a od ukupnih 69.998,72 eur, 43.325,00 eura odnosi se na sredstva fiskalne održivosti dječjih vrtića.  U odnosu na prethodno razdoblje prihodi su znatno veći iz razloga što je uvećan prihod sukladno odluci o dodjeli sredstava za fiskalnu održivost dječjih vrtića i zbog povećanja plaća djelatnika dječjeg vrtića koje nadležan proračun mora sufinancirati.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76.058,02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96.423,61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zaposlene veći su u odnosu na prethodno izvještajno razdoblje zbog porasta plaća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23.378,37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25.172,61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Materijalni rashodi povećani iznos u odnosu na prethodno razdoblje odnosi se na povećanje materijalnih prava radnika te na opći rast cijena proizvoda i usluga na tržištu.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nabavu nefinancijske imovine ostvareni u iznosu od 99,99 eura a odnosi se na nabavu stroja za čišćenje. 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dospjelih obveza na kraju izvještajnog razdoblja iznose 102,34 eura, a odnosi se na račun koji je poslan od strane dobavljača putem hrvatske pošte i račun je stigao prekasno, isti je plaćen u srpnju 2025. godine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0d1af846ff48a7" /></Relationships>
</file>